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57" w:rsidRPr="000C5F61" w:rsidRDefault="00FF1D57" w:rsidP="00FF1D57">
      <w:pPr>
        <w:shd w:val="clear" w:color="auto" w:fill="FFFFFF"/>
        <w:spacing w:after="0" w:line="335" w:lineRule="atLeast"/>
        <w:outlineLvl w:val="3"/>
        <w:rPr>
          <w:rFonts w:ascii="Arial" w:eastAsia="Times New Roman" w:hAnsi="Arial" w:cs="Arial"/>
          <w:b/>
          <w:bCs/>
          <w:color w:val="E56606"/>
          <w:sz w:val="32"/>
          <w:szCs w:val="32"/>
          <w:u w:val="single"/>
          <w:lang w:eastAsia="en-IN"/>
        </w:rPr>
      </w:pPr>
      <w:bookmarkStart w:id="0" w:name="_GoBack"/>
      <w:r w:rsidRPr="000C5F61">
        <w:rPr>
          <w:rFonts w:ascii="Arial" w:eastAsia="Times New Roman" w:hAnsi="Arial" w:cs="Arial"/>
          <w:b/>
          <w:bCs/>
          <w:color w:val="E56606"/>
          <w:sz w:val="32"/>
          <w:szCs w:val="32"/>
          <w:u w:val="single"/>
          <w:lang w:eastAsia="en-IN"/>
        </w:rPr>
        <w:t xml:space="preserve">National Seminar on New Dosage form </w:t>
      </w:r>
      <w:proofErr w:type="spellStart"/>
      <w:r w:rsidRPr="000C5F61">
        <w:rPr>
          <w:rFonts w:ascii="Arial" w:eastAsia="Times New Roman" w:hAnsi="Arial" w:cs="Arial"/>
          <w:b/>
          <w:bCs/>
          <w:color w:val="E56606"/>
          <w:sz w:val="32"/>
          <w:szCs w:val="32"/>
          <w:u w:val="single"/>
          <w:lang w:eastAsia="en-IN"/>
        </w:rPr>
        <w:t>Mahoushadhi</w:t>
      </w:r>
      <w:proofErr w:type="spellEnd"/>
      <w:r w:rsidRPr="000C5F61">
        <w:rPr>
          <w:rFonts w:ascii="Arial" w:eastAsia="Times New Roman" w:hAnsi="Arial" w:cs="Arial"/>
          <w:b/>
          <w:bCs/>
          <w:color w:val="E56606"/>
          <w:sz w:val="32"/>
          <w:szCs w:val="32"/>
          <w:u w:val="single"/>
          <w:lang w:eastAsia="en-IN"/>
        </w:rPr>
        <w:t xml:space="preserve"> 2019 </w:t>
      </w:r>
    </w:p>
    <w:bookmarkEnd w:id="0"/>
    <w:p w:rsidR="00FF1D57" w:rsidRDefault="00FF1D57" w:rsidP="00FF1D57"/>
    <w:p w:rsidR="00FF1D57" w:rsidRDefault="00FF1D57" w:rsidP="00FF1D57">
      <w:pPr>
        <w:jc w:val="both"/>
        <w:rPr>
          <w:rFonts w:ascii="Arial" w:eastAsia="Times New Roman" w:hAnsi="Arial" w:cs="Arial"/>
          <w:color w:val="585858"/>
          <w:lang w:eastAsia="en-IN"/>
        </w:rPr>
      </w:pPr>
      <w:r>
        <w:rPr>
          <w:rFonts w:ascii="Arial" w:eastAsia="Times New Roman" w:hAnsi="Arial" w:cs="Arial"/>
          <w:color w:val="585858"/>
          <w:lang w:eastAsia="en-IN"/>
        </w:rPr>
        <w:t xml:space="preserve">National seminar on New Dosage form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Mahoushadhi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2019 was organised by Dept. Of RSBK,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Parul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Institute of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&amp; Research on 6</w:t>
      </w:r>
      <w:r w:rsidRPr="00492BF2">
        <w:rPr>
          <w:rFonts w:ascii="Arial" w:eastAsia="Times New Roman" w:hAnsi="Arial" w:cs="Arial"/>
          <w:color w:val="585858"/>
          <w:vertAlign w:val="superscript"/>
          <w:lang w:eastAsia="en-IN"/>
        </w:rPr>
        <w:t>th</w:t>
      </w:r>
      <w:r>
        <w:rPr>
          <w:rFonts w:ascii="Arial" w:eastAsia="Times New Roman" w:hAnsi="Arial" w:cs="Arial"/>
          <w:color w:val="585858"/>
          <w:lang w:eastAsia="en-IN"/>
        </w:rPr>
        <w:t xml:space="preserve"> July 2019. Seminar was inaugurated by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Kamlesh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Kumar Sharma, EC member CCIM.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Falgun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Patel Deputy director training in AYUSH, CCRAS, Provost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M.N. Patel, Registrar,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Vijaykumar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, Managing trusty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Komal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Patel and Principals of both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Ayurved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colleges. The scientific sessions were deliberated by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Lakshmikant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Dwivedi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,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Retd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.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Prof.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NIA, Jaipur,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Anand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Chowdhary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, HOD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Pg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&amp; Ph.D. studies BHU,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Dr.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Milind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Hukkeri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 xml:space="preserve">, </w:t>
      </w:r>
      <w:proofErr w:type="gramStart"/>
      <w:r>
        <w:rPr>
          <w:rFonts w:ascii="Arial" w:eastAsia="Times New Roman" w:hAnsi="Arial" w:cs="Arial"/>
          <w:color w:val="585858"/>
          <w:lang w:eastAsia="en-IN"/>
        </w:rPr>
        <w:t>Professor</w:t>
      </w:r>
      <w:proofErr w:type="gramEnd"/>
      <w:r>
        <w:rPr>
          <w:rFonts w:ascii="Arial" w:eastAsia="Times New Roman" w:hAnsi="Arial" w:cs="Arial"/>
          <w:color w:val="585858"/>
          <w:lang w:eastAsia="en-IN"/>
        </w:rPr>
        <w:t xml:space="preserve"> from </w:t>
      </w:r>
      <w:proofErr w:type="spellStart"/>
      <w:r>
        <w:rPr>
          <w:rFonts w:ascii="Arial" w:eastAsia="Times New Roman" w:hAnsi="Arial" w:cs="Arial"/>
          <w:color w:val="585858"/>
          <w:lang w:eastAsia="en-IN"/>
        </w:rPr>
        <w:t>koppa</w:t>
      </w:r>
      <w:proofErr w:type="spellEnd"/>
      <w:r>
        <w:rPr>
          <w:rFonts w:ascii="Arial" w:eastAsia="Times New Roman" w:hAnsi="Arial" w:cs="Arial"/>
          <w:color w:val="585858"/>
          <w:lang w:eastAsia="en-IN"/>
        </w:rPr>
        <w:t>. Total 360 delegates were participated.</w:t>
      </w: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3347"/>
        <w:gridCol w:w="3173"/>
      </w:tblGrid>
      <w:tr w:rsidR="00FF1D57" w:rsidTr="001C52E6">
        <w:tc>
          <w:tcPr>
            <w:tcW w:w="3687" w:type="dxa"/>
          </w:tcPr>
          <w:p w:rsidR="00FF1D57" w:rsidRDefault="00FF1D57" w:rsidP="001C52E6">
            <w:pPr>
              <w:jc w:val="both"/>
            </w:pPr>
            <w:r>
              <w:rPr>
                <w:noProof/>
                <w:lang w:eastAsia="en-IN"/>
              </w:rPr>
              <w:drawing>
                <wp:inline distT="0" distB="0" distL="0" distR="0" wp14:anchorId="700AAB6C" wp14:editId="645F46F1">
                  <wp:extent cx="2203155" cy="1667244"/>
                  <wp:effectExtent l="19050" t="0" r="6645" b="0"/>
                  <wp:docPr id="8" name="Picture 1" descr="C:\Users\parul\Desktop\Tejas\Seminar\IMG_9446 (Larg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rul\Desktop\Tejas\Seminar\IMG_9446 (Larg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887" cy="1669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:rsidR="00FF1D57" w:rsidRDefault="00FF1D57" w:rsidP="001C52E6">
            <w:pPr>
              <w:jc w:val="both"/>
            </w:pPr>
            <w:r>
              <w:rPr>
                <w:noProof/>
                <w:lang w:eastAsia="en-IN"/>
              </w:rPr>
              <w:drawing>
                <wp:inline distT="0" distB="0" distL="0" distR="0" wp14:anchorId="36317D5E" wp14:editId="23A3559E">
                  <wp:extent cx="1905443" cy="1669311"/>
                  <wp:effectExtent l="19050" t="0" r="0" b="0"/>
                  <wp:docPr id="9" name="Picture 2" descr="C:\Users\parul\Desktop\Tejas\Seminar\IMG_9458 (Larg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rul\Desktop\Tejas\Seminar\IMG_9458 (Larg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424" cy="1672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FF1D57" w:rsidRDefault="00FF1D57" w:rsidP="001C52E6">
            <w:pPr>
              <w:jc w:val="both"/>
            </w:pPr>
            <w:r>
              <w:rPr>
                <w:noProof/>
                <w:lang w:eastAsia="en-IN"/>
              </w:rPr>
              <w:drawing>
                <wp:inline distT="0" distB="0" distL="0" distR="0" wp14:anchorId="4C185967" wp14:editId="5D2A9770">
                  <wp:extent cx="1862278" cy="1669311"/>
                  <wp:effectExtent l="19050" t="0" r="4622" b="0"/>
                  <wp:docPr id="10" name="Picture 3" descr="C:\Users\parul\Desktop\Tejas\Seminar\IMG_9498 (Larg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rul\Desktop\Tejas\Seminar\IMG_9498 (Larg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807" cy="1676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1CD" w:rsidRDefault="006841CD"/>
    <w:sectPr w:rsidR="0068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57"/>
    <w:rsid w:val="000C5F61"/>
    <w:rsid w:val="006841CD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5E7F3-3199-4DED-9BBC-1206A975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Anoop K. Sasikumar</dc:creator>
  <cp:keywords/>
  <dc:description/>
  <cp:lastModifiedBy>Mr. Anoop K. Sasikumar</cp:lastModifiedBy>
  <cp:revision>2</cp:revision>
  <dcterms:created xsi:type="dcterms:W3CDTF">2023-03-27T07:03:00Z</dcterms:created>
  <dcterms:modified xsi:type="dcterms:W3CDTF">2023-04-04T05:21:00Z</dcterms:modified>
</cp:coreProperties>
</file>